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4062C" w14:textId="77777777" w:rsidR="00971550" w:rsidRDefault="00270167" w:rsidP="00D33B68">
      <w:pPr>
        <w:pStyle w:val="ASDEFCONTitle"/>
      </w:pPr>
      <w:r>
        <w:t>Technical Data and software rights Schedule (core)</w:t>
      </w:r>
    </w:p>
    <w:p w14:paraId="7F2DAD4F" w14:textId="7F83AB0F" w:rsidR="00971550" w:rsidRDefault="00270167">
      <w:pPr>
        <w:pStyle w:val="NoteToTenderers-ASDEFCON"/>
      </w:pPr>
      <w:r>
        <w:t>Note to tenderers:  Attachment D defines any restrictions on the TD or Software rights granted under any resultant Contract. Attachment D will consist of an amalgamation of information contained in this draft Attachment D, the successful tenderer’s response to TDR C-5 and any negotiated adjustments.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50"/>
        <w:gridCol w:w="1244"/>
        <w:gridCol w:w="1817"/>
        <w:gridCol w:w="3222"/>
        <w:gridCol w:w="3061"/>
        <w:gridCol w:w="4090"/>
      </w:tblGrid>
      <w:tr w:rsidR="00867164" w14:paraId="1F243055" w14:textId="77777777">
        <w:trPr>
          <w:cantSplit/>
          <w:trHeight w:val="463"/>
        </w:trPr>
        <w:tc>
          <w:tcPr>
            <w:tcW w:w="14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165E9C0C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>Unique Line Item Description</w:t>
            </w:r>
          </w:p>
        </w:tc>
        <w:tc>
          <w:tcPr>
            <w:tcW w:w="12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6954503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>Owner or Licensor</w:t>
            </w:r>
          </w:p>
        </w:tc>
        <w:tc>
          <w:tcPr>
            <w:tcW w:w="1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678556F5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System/</w:t>
            </w: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br/>
              <w:t>Subsystem/ Component/CI Name</w:t>
            </w:r>
          </w:p>
        </w:tc>
        <w:tc>
          <w:tcPr>
            <w:tcW w:w="32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0165F12A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>Description of TD or Software</w:t>
            </w:r>
          </w:p>
        </w:tc>
        <w:tc>
          <w:tcPr>
            <w:tcW w:w="3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3EE18AE9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>Restrictions on Commonwealth's rights to sublicence the TD or Software</w:t>
            </w:r>
          </w:p>
          <w:p w14:paraId="6D9ADE64" w14:textId="6F13F81A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 xml:space="preserve">(Clause </w:t>
            </w:r>
            <w:r w:rsidRPr="00EA2470">
              <w:rPr>
                <w:rFonts w:eastAsia="Calibri"/>
                <w:b/>
                <w:color w:val="FFFFFF"/>
                <w:sz w:val="18"/>
                <w:szCs w:val="18"/>
              </w:rPr>
              <w:t>5</w:t>
            </w:r>
            <w:r w:rsidR="004E722B">
              <w:rPr>
                <w:rFonts w:eastAsia="Calibri"/>
                <w:b/>
                <w:color w:val="FFFFFF"/>
                <w:sz w:val="18"/>
                <w:szCs w:val="18"/>
              </w:rPr>
              <w:t>.2.2b(v</w:t>
            </w:r>
            <w:r w:rsidRPr="00EA2470">
              <w:rPr>
                <w:rFonts w:eastAsia="Calibri"/>
                <w:b/>
                <w:color w:val="FFFFFF"/>
                <w:sz w:val="18"/>
                <w:szCs w:val="18"/>
              </w:rPr>
              <w:t>)</w:t>
            </w:r>
            <w:r>
              <w:rPr>
                <w:rFonts w:eastAsia="Calibri"/>
                <w:b/>
                <w:color w:val="FFFFFF"/>
                <w:sz w:val="18"/>
                <w:szCs w:val="18"/>
              </w:rPr>
              <w:t xml:space="preserve"> of the COC)</w:t>
            </w:r>
          </w:p>
        </w:tc>
        <w:tc>
          <w:tcPr>
            <w:tcW w:w="40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69528E26" w14:textId="77777777" w:rsidR="00971550" w:rsidRDefault="00270167">
            <w:pPr>
              <w:spacing w:before="60" w:after="60" w:line="240" w:lineRule="atLeast"/>
              <w:jc w:val="center"/>
              <w:rPr>
                <w:rFonts w:eastAsia="Calibri"/>
                <w:b/>
                <w:color w:val="FFFFFF"/>
                <w:sz w:val="18"/>
                <w:szCs w:val="18"/>
              </w:rPr>
            </w:pPr>
            <w:r>
              <w:rPr>
                <w:rFonts w:eastAsia="Calibri"/>
                <w:b/>
                <w:color w:val="FFFFFF"/>
                <w:sz w:val="18"/>
                <w:szCs w:val="18"/>
              </w:rPr>
              <w:t>Justification for Restriction(s)</w:t>
            </w:r>
          </w:p>
        </w:tc>
      </w:tr>
      <w:tr w:rsidR="00867164" w14:paraId="45C93FF2" w14:textId="77777777">
        <w:trPr>
          <w:cantSplit/>
          <w:trHeight w:val="233"/>
        </w:trPr>
        <w:tc>
          <w:tcPr>
            <w:tcW w:w="1450" w:type="dxa"/>
            <w:shd w:val="clear" w:color="auto" w:fill="CCCCCC"/>
          </w:tcPr>
          <w:p w14:paraId="4A5EEF44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(a)</w:t>
            </w:r>
          </w:p>
        </w:tc>
        <w:tc>
          <w:tcPr>
            <w:tcW w:w="1244" w:type="dxa"/>
            <w:shd w:val="clear" w:color="auto" w:fill="CCCCCC"/>
          </w:tcPr>
          <w:p w14:paraId="370DDAFF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(b)</w:t>
            </w:r>
          </w:p>
        </w:tc>
        <w:tc>
          <w:tcPr>
            <w:tcW w:w="1817" w:type="dxa"/>
            <w:shd w:val="clear" w:color="auto" w:fill="CCCCCC"/>
          </w:tcPr>
          <w:p w14:paraId="29973391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(c)</w:t>
            </w:r>
          </w:p>
        </w:tc>
        <w:tc>
          <w:tcPr>
            <w:tcW w:w="3222" w:type="dxa"/>
            <w:shd w:val="clear" w:color="auto" w:fill="CCCCCC"/>
          </w:tcPr>
          <w:p w14:paraId="28A20DBB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(d)</w:t>
            </w:r>
          </w:p>
        </w:tc>
        <w:tc>
          <w:tcPr>
            <w:tcW w:w="3061" w:type="dxa"/>
            <w:shd w:val="clear" w:color="auto" w:fill="CCCCCC"/>
          </w:tcPr>
          <w:p w14:paraId="6BF5806B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(e)</w:t>
            </w:r>
          </w:p>
        </w:tc>
        <w:tc>
          <w:tcPr>
            <w:tcW w:w="4090" w:type="dxa"/>
            <w:shd w:val="clear" w:color="auto" w:fill="CCCCCC"/>
          </w:tcPr>
          <w:p w14:paraId="444C7FA2" w14:textId="77777777" w:rsidR="00971550" w:rsidRDefault="00270167">
            <w:pPr>
              <w:tabs>
                <w:tab w:val="num" w:pos="0"/>
              </w:tabs>
              <w:spacing w:before="60" w:after="6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(f)</w:t>
            </w:r>
          </w:p>
        </w:tc>
      </w:tr>
      <w:tr w:rsidR="00867164" w14:paraId="37C693C5" w14:textId="77777777">
        <w:trPr>
          <w:cantSplit/>
          <w:trHeight w:val="591"/>
        </w:trPr>
        <w:tc>
          <w:tcPr>
            <w:tcW w:w="1450" w:type="dxa"/>
          </w:tcPr>
          <w:p w14:paraId="54A6F570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/>
                <w:i/>
                <w:color w:val="000000"/>
                <w:sz w:val="18"/>
                <w:szCs w:val="18"/>
              </w:rPr>
              <w:t>Example: D-1-1</w:t>
            </w:r>
          </w:p>
        </w:tc>
        <w:tc>
          <w:tcPr>
            <w:tcW w:w="1244" w:type="dxa"/>
          </w:tcPr>
          <w:p w14:paraId="2422B151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Contractor</w:t>
            </w:r>
          </w:p>
        </w:tc>
        <w:tc>
          <w:tcPr>
            <w:tcW w:w="1817" w:type="dxa"/>
          </w:tcPr>
          <w:p w14:paraId="61F92BEB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Aircraft Landing System</w:t>
            </w:r>
          </w:p>
        </w:tc>
        <w:tc>
          <w:tcPr>
            <w:tcW w:w="3222" w:type="dxa"/>
          </w:tcPr>
          <w:p w14:paraId="2F16B8C1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b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Aircraft structural loads and certification data</w:t>
            </w:r>
          </w:p>
        </w:tc>
        <w:tc>
          <w:tcPr>
            <w:tcW w:w="3061" w:type="dxa"/>
          </w:tcPr>
          <w:p w14:paraId="15BA8A8C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Licences do not include right to grant sublicences for the purpose of a third party modifying the Capability.</w:t>
            </w:r>
          </w:p>
        </w:tc>
        <w:tc>
          <w:tcPr>
            <w:tcW w:w="4090" w:type="dxa"/>
          </w:tcPr>
          <w:p w14:paraId="3061ECCF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 w:cs="Arial"/>
                <w:b/>
                <w:i/>
                <w:caps/>
                <w:color w:val="000000"/>
              </w:rPr>
            </w:pPr>
            <w:r>
              <w:rPr>
                <w:rFonts w:eastAsia="Calibri" w:cs="Arial"/>
                <w:i/>
                <w:color w:val="000000"/>
              </w:rPr>
              <w:t>This data requires access to competitively sensitive data.</w:t>
            </w:r>
          </w:p>
        </w:tc>
      </w:tr>
      <w:tr w:rsidR="00867164" w14:paraId="652275AF" w14:textId="77777777">
        <w:trPr>
          <w:trHeight w:val="591"/>
        </w:trPr>
        <w:tc>
          <w:tcPr>
            <w:tcW w:w="1450" w:type="dxa"/>
          </w:tcPr>
          <w:p w14:paraId="581FCCD9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/>
                <w:i/>
                <w:color w:val="000000"/>
                <w:sz w:val="18"/>
                <w:szCs w:val="18"/>
              </w:rPr>
              <w:t>Example: D-1-2</w:t>
            </w:r>
          </w:p>
        </w:tc>
        <w:tc>
          <w:tcPr>
            <w:tcW w:w="1244" w:type="dxa"/>
          </w:tcPr>
          <w:p w14:paraId="57028A54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Contractor</w:t>
            </w:r>
          </w:p>
        </w:tc>
        <w:tc>
          <w:tcPr>
            <w:tcW w:w="1817" w:type="dxa"/>
          </w:tcPr>
          <w:p w14:paraId="1781AF21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Combat Management  System</w:t>
            </w:r>
          </w:p>
        </w:tc>
        <w:tc>
          <w:tcPr>
            <w:tcW w:w="3222" w:type="dxa"/>
          </w:tcPr>
          <w:p w14:paraId="65284D11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 xml:space="preserve">Mission Planning Software </w:t>
            </w:r>
          </w:p>
        </w:tc>
        <w:tc>
          <w:tcPr>
            <w:tcW w:w="3061" w:type="dxa"/>
          </w:tcPr>
          <w:p w14:paraId="56217B56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b/>
                <w:i/>
                <w:caps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Licences do not include right to grant sublicences for the purpose of modifying, developing or upgrading the Software without the prior written consent of XYZ Pty Ltd.</w:t>
            </w:r>
          </w:p>
        </w:tc>
        <w:tc>
          <w:tcPr>
            <w:tcW w:w="4090" w:type="dxa"/>
          </w:tcPr>
          <w:p w14:paraId="5D857D3D" w14:textId="77777777" w:rsidR="00971550" w:rsidRDefault="00270167">
            <w:pPr>
              <w:tabs>
                <w:tab w:val="num" w:pos="0"/>
              </w:tabs>
              <w:spacing w:before="60" w:after="60"/>
              <w:rPr>
                <w:rFonts w:eastAsia="Calibri"/>
                <w:i/>
                <w:color w:val="000000"/>
                <w:sz w:val="18"/>
                <w:szCs w:val="18"/>
              </w:rPr>
            </w:pPr>
            <w:r>
              <w:rPr>
                <w:rFonts w:eastAsia="Calibri" w:cs="Arial"/>
                <w:i/>
                <w:color w:val="000000"/>
              </w:rPr>
              <w:t>This data requires access to competitively sensitive data.</w:t>
            </w:r>
          </w:p>
        </w:tc>
        <w:bookmarkStart w:id="0" w:name="_GoBack"/>
        <w:bookmarkEnd w:id="0"/>
      </w:tr>
    </w:tbl>
    <w:p w14:paraId="7609A352" w14:textId="77777777" w:rsidR="00971550" w:rsidRDefault="009A03FE">
      <w:pPr>
        <w:rPr>
          <w:color w:val="000000"/>
        </w:rPr>
      </w:pPr>
    </w:p>
    <w:sectPr w:rsidR="00971550">
      <w:headerReference w:type="default" r:id="rId7"/>
      <w:footerReference w:type="default" r:id="rId8"/>
      <w:pgSz w:w="16840" w:h="11907" w:orient="landscape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9455A" w14:textId="77777777" w:rsidR="009A03FE" w:rsidRDefault="009A03FE">
      <w:r>
        <w:separator/>
      </w:r>
    </w:p>
  </w:endnote>
  <w:endnote w:type="continuationSeparator" w:id="0">
    <w:p w14:paraId="64C576CA" w14:textId="77777777" w:rsidR="009A03FE" w:rsidRDefault="009A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867164" w14:paraId="059A5722" w14:textId="77777777">
      <w:tc>
        <w:tcPr>
          <w:tcW w:w="2500" w:type="pct"/>
        </w:tcPr>
        <w:p w14:paraId="0F350AE5" w14:textId="1D58D155" w:rsidR="00971550" w:rsidRDefault="009A03FE" w:rsidP="006759FE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0411FE">
            <w:t>Attachment to Draft Conditions of Contract</w:t>
          </w:r>
          <w:r>
            <w:fldChar w:fldCharType="end"/>
          </w:r>
          <w:r w:rsidR="00270167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D70C8A">
            <w:t>V3.2</w:t>
          </w:r>
          <w:r>
            <w:fldChar w:fldCharType="end"/>
          </w:r>
          <w:r w:rsidR="00270167">
            <w:t>)</w:t>
          </w:r>
        </w:p>
      </w:tc>
      <w:tc>
        <w:tcPr>
          <w:tcW w:w="2500" w:type="pct"/>
        </w:tcPr>
        <w:p w14:paraId="00EFABB1" w14:textId="3A72C348" w:rsidR="00971550" w:rsidRDefault="00270167">
          <w:pPr>
            <w:pStyle w:val="ASDEFCONHeaderFooterRight"/>
            <w:rPr>
              <w:color w:val="auto"/>
            </w:rPr>
          </w:pPr>
          <w:r>
            <w:t>D-</w:t>
          </w:r>
          <w:r>
            <w:rPr>
              <w:rStyle w:val="PageNumber"/>
              <w:color w:val="auto"/>
              <w:szCs w:val="24"/>
              <w:lang w:val="en-US"/>
            </w:rPr>
            <w:fldChar w:fldCharType="begin"/>
          </w:r>
          <w:r>
            <w:rPr>
              <w:rStyle w:val="PageNumber"/>
              <w:color w:val="auto"/>
              <w:szCs w:val="24"/>
              <w:lang w:val="en-US"/>
            </w:rPr>
            <w:instrText xml:space="preserve"> PAGE </w:instrText>
          </w:r>
          <w:r>
            <w:rPr>
              <w:rStyle w:val="PageNumber"/>
              <w:color w:val="auto"/>
              <w:szCs w:val="24"/>
              <w:lang w:val="en-US"/>
            </w:rPr>
            <w:fldChar w:fldCharType="separate"/>
          </w:r>
          <w:r w:rsidR="00E044AF">
            <w:rPr>
              <w:rStyle w:val="PageNumber"/>
              <w:noProof/>
              <w:color w:val="auto"/>
              <w:szCs w:val="24"/>
              <w:lang w:val="en-US"/>
            </w:rPr>
            <w:t>1</w:t>
          </w:r>
          <w:r>
            <w:rPr>
              <w:rStyle w:val="PageNumber"/>
              <w:color w:val="auto"/>
              <w:szCs w:val="24"/>
              <w:lang w:val="en-US"/>
            </w:rPr>
            <w:fldChar w:fldCharType="end"/>
          </w:r>
        </w:p>
      </w:tc>
    </w:tr>
    <w:tr w:rsidR="00867164" w14:paraId="54FB1E05" w14:textId="77777777">
      <w:tc>
        <w:tcPr>
          <w:tcW w:w="5000" w:type="pct"/>
          <w:gridSpan w:val="2"/>
        </w:tcPr>
        <w:p w14:paraId="0D0D5ED1" w14:textId="30A2BD40" w:rsidR="00971550" w:rsidRDefault="009A03F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411FE">
            <w:t>OFFICIAL</w:t>
          </w:r>
          <w:r>
            <w:fldChar w:fldCharType="end"/>
          </w:r>
        </w:p>
      </w:tc>
    </w:tr>
  </w:tbl>
  <w:p w14:paraId="40BB9930" w14:textId="77777777" w:rsidR="00971550" w:rsidRDefault="009A03FE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38947" w14:textId="77777777" w:rsidR="009A03FE" w:rsidRDefault="009A03FE">
      <w:r>
        <w:separator/>
      </w:r>
    </w:p>
  </w:footnote>
  <w:footnote w:type="continuationSeparator" w:id="0">
    <w:p w14:paraId="350C604A" w14:textId="77777777" w:rsidR="009A03FE" w:rsidRDefault="009A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867164" w14:paraId="27BC61F4" w14:textId="77777777">
      <w:tc>
        <w:tcPr>
          <w:tcW w:w="5000" w:type="pct"/>
          <w:gridSpan w:val="2"/>
        </w:tcPr>
        <w:p w14:paraId="1A220F94" w14:textId="0081A9D5" w:rsidR="00971550" w:rsidRDefault="009A03F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411FE">
            <w:t>OFFICIAL</w:t>
          </w:r>
          <w:r>
            <w:fldChar w:fldCharType="end"/>
          </w:r>
        </w:p>
      </w:tc>
    </w:tr>
    <w:tr w:rsidR="00867164" w14:paraId="7152A5EA" w14:textId="77777777">
      <w:tc>
        <w:tcPr>
          <w:tcW w:w="2500" w:type="pct"/>
        </w:tcPr>
        <w:p w14:paraId="0106A888" w14:textId="5097B829" w:rsidR="00971550" w:rsidRDefault="009A03F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0411FE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777C298B" w14:textId="5800A64E" w:rsidR="00971550" w:rsidRDefault="009A03FE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0411FE">
            <w:t>Part 2</w:t>
          </w:r>
          <w:r>
            <w:fldChar w:fldCharType="end"/>
          </w:r>
        </w:p>
      </w:tc>
    </w:tr>
  </w:tbl>
  <w:p w14:paraId="0AB40775" w14:textId="3F6F6A59" w:rsidR="00971550" w:rsidRDefault="001B21BF" w:rsidP="00D22ADF">
    <w:pPr>
      <w:pStyle w:val="ASDEFCONHeaderFooterClassification"/>
    </w:pPr>
    <w:r>
      <w:t>Attachment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99ACF186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3B3A75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1CF4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CB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765F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2CE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45A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F2D3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9C6A0042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5254C6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EEE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58CF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2010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BE8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0E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6C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8AB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756E8E64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109215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FA0F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44E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6A92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9C4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E45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C098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46E0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C32276CC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E45072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52D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2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7816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9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D66F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EC9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E02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798679F4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E44CEF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346B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6E93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BC44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A6D6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3C2E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CB4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C42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B356954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AEABF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3A84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4ED5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441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68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949C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C0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1014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1A161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8A9C23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A4A4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56A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54B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E0D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C4E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60C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CE56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C749F"/>
    <w:multiLevelType w:val="hybridMultilevel"/>
    <w:tmpl w:val="D800FA5E"/>
    <w:lvl w:ilvl="0" w:tplc="D856F23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3546310" w:tentative="1">
      <w:start w:val="1"/>
      <w:numFmt w:val="lowerLetter"/>
      <w:lvlText w:val="%2."/>
      <w:lvlJc w:val="left"/>
      <w:pPr>
        <w:ind w:left="3240" w:hanging="360"/>
      </w:pPr>
    </w:lvl>
    <w:lvl w:ilvl="2" w:tplc="EE1E978E" w:tentative="1">
      <w:start w:val="1"/>
      <w:numFmt w:val="lowerRoman"/>
      <w:lvlText w:val="%3."/>
      <w:lvlJc w:val="right"/>
      <w:pPr>
        <w:ind w:left="3960" w:hanging="180"/>
      </w:pPr>
    </w:lvl>
    <w:lvl w:ilvl="3" w:tplc="9DD8E894" w:tentative="1">
      <w:start w:val="1"/>
      <w:numFmt w:val="decimal"/>
      <w:lvlText w:val="%4."/>
      <w:lvlJc w:val="left"/>
      <w:pPr>
        <w:ind w:left="4680" w:hanging="360"/>
      </w:pPr>
    </w:lvl>
    <w:lvl w:ilvl="4" w:tplc="F20C7C88" w:tentative="1">
      <w:start w:val="1"/>
      <w:numFmt w:val="lowerLetter"/>
      <w:lvlText w:val="%5."/>
      <w:lvlJc w:val="left"/>
      <w:pPr>
        <w:ind w:left="5400" w:hanging="360"/>
      </w:pPr>
    </w:lvl>
    <w:lvl w:ilvl="5" w:tplc="F0B28972" w:tentative="1">
      <w:start w:val="1"/>
      <w:numFmt w:val="lowerRoman"/>
      <w:lvlText w:val="%6."/>
      <w:lvlJc w:val="right"/>
      <w:pPr>
        <w:ind w:left="6120" w:hanging="180"/>
      </w:pPr>
    </w:lvl>
    <w:lvl w:ilvl="6" w:tplc="78CC8A2E" w:tentative="1">
      <w:start w:val="1"/>
      <w:numFmt w:val="decimal"/>
      <w:lvlText w:val="%7."/>
      <w:lvlJc w:val="left"/>
      <w:pPr>
        <w:ind w:left="6840" w:hanging="360"/>
      </w:pPr>
    </w:lvl>
    <w:lvl w:ilvl="7" w:tplc="8FE852C8" w:tentative="1">
      <w:start w:val="1"/>
      <w:numFmt w:val="lowerLetter"/>
      <w:lvlText w:val="%8."/>
      <w:lvlJc w:val="left"/>
      <w:pPr>
        <w:ind w:left="7560" w:hanging="360"/>
      </w:pPr>
    </w:lvl>
    <w:lvl w:ilvl="8" w:tplc="171CF234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9"/>
  </w:num>
  <w:num w:numId="6">
    <w:abstractNumId w:val="1"/>
  </w:num>
  <w:num w:numId="7">
    <w:abstractNumId w:val="25"/>
  </w:num>
  <w:num w:numId="8">
    <w:abstractNumId w:val="14"/>
  </w:num>
  <w:num w:numId="9">
    <w:abstractNumId w:val="5"/>
  </w:num>
  <w:num w:numId="10">
    <w:abstractNumId w:val="8"/>
  </w:num>
  <w:num w:numId="11">
    <w:abstractNumId w:val="29"/>
  </w:num>
  <w:num w:numId="12">
    <w:abstractNumId w:val="38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6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5"/>
  </w:num>
  <w:num w:numId="22">
    <w:abstractNumId w:val="39"/>
  </w:num>
  <w:num w:numId="23">
    <w:abstractNumId w:val="23"/>
  </w:num>
  <w:num w:numId="24">
    <w:abstractNumId w:val="30"/>
  </w:num>
  <w:num w:numId="25">
    <w:abstractNumId w:val="45"/>
  </w:num>
  <w:num w:numId="26">
    <w:abstractNumId w:val="16"/>
  </w:num>
  <w:num w:numId="27">
    <w:abstractNumId w:val="20"/>
  </w:num>
  <w:num w:numId="28">
    <w:abstractNumId w:val="47"/>
  </w:num>
  <w:num w:numId="29">
    <w:abstractNumId w:val="11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0"/>
  </w:num>
  <w:num w:numId="35">
    <w:abstractNumId w:val="26"/>
  </w:num>
  <w:num w:numId="36">
    <w:abstractNumId w:val="41"/>
  </w:num>
  <w:num w:numId="37">
    <w:abstractNumId w:val="37"/>
  </w:num>
  <w:num w:numId="38">
    <w:abstractNumId w:val="4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7"/>
  </w:num>
  <w:num w:numId="42">
    <w:abstractNumId w:val="46"/>
  </w:num>
  <w:num w:numId="43">
    <w:abstractNumId w:val="17"/>
  </w:num>
  <w:num w:numId="44">
    <w:abstractNumId w:val="28"/>
  </w:num>
  <w:num w:numId="45">
    <w:abstractNumId w:val="10"/>
  </w:num>
  <w:num w:numId="46">
    <w:abstractNumId w:val="4"/>
  </w:num>
  <w:num w:numId="47">
    <w:abstractNumId w:val="32"/>
  </w:num>
  <w:num w:numId="48">
    <w:abstractNumId w:val="21"/>
  </w:num>
  <w:num w:numId="49">
    <w:abstractNumId w:val="34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64"/>
    <w:rsid w:val="000411FE"/>
    <w:rsid w:val="00054D36"/>
    <w:rsid w:val="00170FF9"/>
    <w:rsid w:val="001B21BF"/>
    <w:rsid w:val="001F5DE6"/>
    <w:rsid w:val="00270167"/>
    <w:rsid w:val="004E722B"/>
    <w:rsid w:val="0061153E"/>
    <w:rsid w:val="006759FE"/>
    <w:rsid w:val="00761363"/>
    <w:rsid w:val="00860769"/>
    <w:rsid w:val="00867164"/>
    <w:rsid w:val="00916E43"/>
    <w:rsid w:val="00970E15"/>
    <w:rsid w:val="009A03FE"/>
    <w:rsid w:val="00C51DE0"/>
    <w:rsid w:val="00C71F4B"/>
    <w:rsid w:val="00C93E3F"/>
    <w:rsid w:val="00CE24BE"/>
    <w:rsid w:val="00D052FC"/>
    <w:rsid w:val="00D12513"/>
    <w:rsid w:val="00D22ADF"/>
    <w:rsid w:val="00D70C8A"/>
    <w:rsid w:val="00E044AF"/>
    <w:rsid w:val="00E31482"/>
    <w:rsid w:val="00F90136"/>
    <w:rsid w:val="00FC15D6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C3771"/>
  <w15:docId w15:val="{42C2D6F7-A08A-4C17-A632-EC700D41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4A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70FF9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70FF9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9"/>
    <w:qFormat/>
    <w:rsid w:val="00170FF9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"/>
    <w:basedOn w:val="Normal"/>
    <w:next w:val="Normal"/>
    <w:uiPriority w:val="9"/>
    <w:qFormat/>
    <w:pPr>
      <w:keepNext/>
      <w:keepLines/>
      <w:numPr>
        <w:ilvl w:val="3"/>
        <w:numId w:val="11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044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44AF"/>
  </w:style>
  <w:style w:type="character" w:customStyle="1" w:styleId="Heading2Char">
    <w:name w:val="Heading 2 Char"/>
    <w:basedOn w:val="DefaultParagraphFont"/>
    <w:link w:val="Heading2"/>
    <w:uiPriority w:val="99"/>
    <w:rsid w:val="00170FF9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  <w:lang w:val="en-US"/>
    </w:rPr>
  </w:style>
  <w:style w:type="paragraph" w:styleId="TOC1">
    <w:name w:val="toc 1"/>
    <w:next w:val="ASDEFCONNormal"/>
    <w:uiPriority w:val="39"/>
    <w:rsid w:val="00D70C8A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D70C8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70C8A"/>
    <w:rPr>
      <w:rFonts w:ascii="Arial" w:hAnsi="Arial"/>
      <w:color w:val="000000"/>
      <w:szCs w:val="40"/>
    </w:rPr>
  </w:style>
  <w:style w:type="paragraph" w:styleId="TOC2">
    <w:name w:val="toc 2"/>
    <w:next w:val="ASDEFCONNormal"/>
    <w:uiPriority w:val="39"/>
    <w:rsid w:val="00D70C8A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D70C8A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D70C8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70C8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70C8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70C8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70C8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70C8A"/>
    <w:pPr>
      <w:spacing w:after="100"/>
      <w:ind w:left="1600"/>
    </w:pPr>
  </w:style>
  <w:style w:type="paragraph" w:styleId="BalloonText">
    <w:name w:val="Balloon Text"/>
    <w:basedOn w:val="Normal"/>
    <w:autoRedefine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</w:style>
  <w:style w:type="paragraph" w:customStyle="1" w:styleId="Style1">
    <w:name w:val="Style1"/>
    <w:basedOn w:val="Heading4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D70C8A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D70C8A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D70C8A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70C8A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D70C8A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D70C8A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D70C8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70C8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70C8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170FF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D70C8A"/>
    <w:pPr>
      <w:keepNext/>
      <w:keepLines/>
      <w:numPr>
        <w:numId w:val="1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70C8A"/>
    <w:pPr>
      <w:numPr>
        <w:ilvl w:val="1"/>
        <w:numId w:val="1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70C8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70C8A"/>
    <w:pPr>
      <w:numPr>
        <w:ilvl w:val="2"/>
        <w:numId w:val="1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70C8A"/>
    <w:pPr>
      <w:numPr>
        <w:ilvl w:val="3"/>
        <w:numId w:val="19"/>
      </w:numPr>
    </w:pPr>
    <w:rPr>
      <w:szCs w:val="24"/>
    </w:rPr>
  </w:style>
  <w:style w:type="paragraph" w:customStyle="1" w:styleId="ASDEFCONCoverTitle">
    <w:name w:val="ASDEFCON Cover Title"/>
    <w:rsid w:val="00D70C8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70C8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70C8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70C8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70C8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70C8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70C8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70C8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70C8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70C8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70C8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70C8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70C8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70C8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70C8A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70C8A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70C8A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70C8A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70C8A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70C8A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70C8A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70C8A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70C8A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70C8A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70C8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70C8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70C8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70C8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70C8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70C8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70C8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70C8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70C8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70C8A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70C8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70C8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D70C8A"/>
    <w:rPr>
      <w:szCs w:val="20"/>
    </w:rPr>
  </w:style>
  <w:style w:type="paragraph" w:customStyle="1" w:styleId="ASDEFCONTextBlock">
    <w:name w:val="ASDEFCON TextBlock"/>
    <w:basedOn w:val="ASDEFCONNormal"/>
    <w:qFormat/>
    <w:rsid w:val="00D70C8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70C8A"/>
    <w:pPr>
      <w:numPr>
        <w:numId w:val="25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D70C8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70C8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70C8A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70C8A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70C8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70C8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70C8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70C8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70C8A"/>
    <w:pPr>
      <w:numPr>
        <w:numId w:val="26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D70C8A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70C8A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70C8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70C8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70C8A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D70C8A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70C8A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70C8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70C8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70C8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70C8A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70C8A"/>
    <w:pPr>
      <w:numPr>
        <w:ilvl w:val="6"/>
        <w:numId w:val="27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70C8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70C8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70C8A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70C8A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D70C8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70C8A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70C8A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D70C8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D70C8A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70C8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70C8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70C8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70C8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70C8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70C8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70C8A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70C8A"/>
    <w:pPr>
      <w:numPr>
        <w:ilvl w:val="1"/>
        <w:numId w:val="36"/>
      </w:numPr>
    </w:p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</w:rPr>
  </w:style>
  <w:style w:type="character" w:styleId="Hyperlink">
    <w:name w:val="Hyperlink"/>
    <w:uiPriority w:val="99"/>
    <w:unhideWhenUsed/>
    <w:rsid w:val="00D70C8A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D70C8A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3B68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170FF9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ASDEFCONTitleChar">
    <w:name w:val="ASDEFCON Title Char"/>
    <w:basedOn w:val="DefaultParagraphFont"/>
    <w:link w:val="ASDEFCONTitle"/>
    <w:rsid w:val="00170FF9"/>
    <w:rPr>
      <w:rFonts w:ascii="Arial" w:eastAsiaTheme="minorEastAsia" w:hAnsi="Arial" w:cstheme="minorBidi"/>
      <w:b/>
      <w:caps/>
      <w:szCs w:val="22"/>
    </w:rPr>
  </w:style>
  <w:style w:type="character" w:customStyle="1" w:styleId="Heading3Char">
    <w:name w:val="Heading 3 Char"/>
    <w:aliases w:val="3 Char,C Sub-Sub/Italic Char,C Sub-Sub/Italic1 Char,H3 Char,Head 3 Char,Head 31 Char,Head 32 Char,Para3 Char,Sub2Para Char,h3 sub heading Char,head3hdbk Char"/>
    <w:basedOn w:val="DefaultParagraphFont"/>
    <w:link w:val="Heading3"/>
    <w:uiPriority w:val="99"/>
    <w:rsid w:val="00170FF9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ACI-AP</cp:lastModifiedBy>
  <cp:revision>18</cp:revision>
  <dcterms:created xsi:type="dcterms:W3CDTF">2020-09-10T22:45:00Z</dcterms:created>
  <dcterms:modified xsi:type="dcterms:W3CDTF">2026-04-01T21:57:00Z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2026-04-01T23:43:54Z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BM103267673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2026-05-28T01:24:05Z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010_ASDEFCON_SPTS_V3.2_COC_ATTD_TDSRSchedule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